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81" w:rsidRPr="003431D2" w:rsidRDefault="00A7279F" w:rsidP="00A32934">
      <w:pPr>
        <w:tabs>
          <w:tab w:val="left" w:pos="2127"/>
        </w:tabs>
        <w:ind w:left="1418"/>
        <w:rPr>
          <w:rFonts w:ascii="Times New Roman" w:hAnsi="Times New Roman" w:cs="Times New Roman"/>
          <w:sz w:val="24"/>
          <w:szCs w:val="24"/>
        </w:rPr>
      </w:pPr>
      <w:r w:rsidRPr="003431D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431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</w:t>
      </w:r>
      <w:r w:rsidRPr="003431D2">
        <w:rPr>
          <w:rFonts w:ascii="Times New Roman" w:hAnsi="Times New Roman" w:cs="Times New Roman"/>
          <w:sz w:val="24"/>
          <w:szCs w:val="24"/>
        </w:rPr>
        <w:t xml:space="preserve">    </w:t>
      </w:r>
      <w:r w:rsidR="002435D2">
        <w:rPr>
          <w:rFonts w:ascii="Times New Roman" w:hAnsi="Times New Roman" w:cs="Times New Roman"/>
          <w:sz w:val="24"/>
          <w:szCs w:val="24"/>
        </w:rPr>
        <w:t xml:space="preserve"> </w:t>
      </w:r>
      <w:r w:rsidR="00785681">
        <w:rPr>
          <w:rFonts w:ascii="Times New Roman" w:hAnsi="Times New Roman" w:cs="Times New Roman"/>
          <w:b/>
          <w:sz w:val="24"/>
          <w:szCs w:val="24"/>
        </w:rPr>
        <w:t>Gerencias Regionales</w:t>
      </w:r>
      <w:r w:rsidR="00785681">
        <w:rPr>
          <w:rFonts w:ascii="Times New Roman" w:hAnsi="Times New Roman" w:cs="Times New Roman"/>
          <w:b/>
          <w:sz w:val="24"/>
          <w:szCs w:val="24"/>
        </w:rPr>
        <w:tab/>
      </w:r>
    </w:p>
    <w:p w:rsidR="00A7279F" w:rsidRDefault="0000152D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 w:rsidRPr="003431D2">
        <w:rPr>
          <w:rFonts w:ascii="Times New Roman" w:hAnsi="Times New Roman" w:cs="Times New Roman"/>
          <w:b/>
          <w:sz w:val="24"/>
          <w:szCs w:val="24"/>
        </w:rPr>
        <w:tab/>
      </w:r>
      <w:r w:rsidR="00785681">
        <w:rPr>
          <w:rFonts w:ascii="Times New Roman" w:hAnsi="Times New Roman" w:cs="Times New Roman"/>
          <w:b/>
          <w:sz w:val="24"/>
          <w:szCs w:val="24"/>
        </w:rPr>
        <w:t>Administraciones de Aduana</w:t>
      </w: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65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2E565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A96D9C">
        <w:rPr>
          <w:rFonts w:ascii="Times New Roman" w:hAnsi="Times New Roman" w:cs="Times New Roman"/>
          <w:sz w:val="24"/>
          <w:szCs w:val="24"/>
        </w:rPr>
        <w:t>Abog</w:t>
      </w:r>
      <w:proofErr w:type="spellEnd"/>
      <w:r w:rsidR="00A96D9C">
        <w:rPr>
          <w:rFonts w:ascii="Times New Roman" w:hAnsi="Times New Roman" w:cs="Times New Roman"/>
          <w:sz w:val="24"/>
          <w:szCs w:val="24"/>
        </w:rPr>
        <w:t>. Alberto Pozo Peñaranda</w:t>
      </w:r>
    </w:p>
    <w:p w:rsidR="00A7279F" w:rsidRPr="002E5659" w:rsidRDefault="00A96D9C" w:rsidP="00A7279F">
      <w:pPr>
        <w:tabs>
          <w:tab w:val="left" w:pos="2160"/>
          <w:tab w:val="left" w:pos="2520"/>
          <w:tab w:val="left" w:pos="2700"/>
        </w:tabs>
        <w:ind w:left="2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GERENTE GENERAL</w:t>
      </w:r>
    </w:p>
    <w:p w:rsidR="00A7279F" w:rsidRPr="000E3562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E5659">
        <w:rPr>
          <w:rFonts w:ascii="Times New Roman" w:hAnsi="Times New Roman" w:cs="Times New Roman"/>
          <w:b/>
          <w:sz w:val="24"/>
          <w:szCs w:val="24"/>
        </w:rPr>
        <w:tab/>
      </w:r>
      <w:r w:rsidRPr="002E5659">
        <w:rPr>
          <w:rFonts w:ascii="Times New Roman" w:hAnsi="Times New Roman" w:cs="Times New Roman"/>
          <w:b/>
          <w:sz w:val="24"/>
          <w:szCs w:val="24"/>
        </w:rPr>
        <w:tab/>
      </w:r>
    </w:p>
    <w:p w:rsidR="00A7279F" w:rsidRPr="002E5659" w:rsidRDefault="00A7279F" w:rsidP="00DF0742">
      <w:pPr>
        <w:tabs>
          <w:tab w:val="left" w:pos="1440"/>
          <w:tab w:val="left" w:pos="2160"/>
          <w:tab w:val="left" w:pos="2520"/>
          <w:tab w:val="left" w:pos="2700"/>
        </w:tabs>
        <w:ind w:left="2520" w:hanging="2520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>Ref.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="00763170">
        <w:rPr>
          <w:rFonts w:ascii="Times New Roman" w:hAnsi="Times New Roman" w:cs="Times New Roman"/>
          <w:b/>
          <w:bCs/>
          <w:sz w:val="24"/>
          <w:szCs w:val="24"/>
          <w:lang w:val="es-MX"/>
        </w:rPr>
        <w:t>Decreto Supremo 3456</w:t>
      </w:r>
      <w:r w:rsidR="008E60DB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A7279F" w:rsidRDefault="00A7279F" w:rsidP="00A7279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 xml:space="preserve">         </w:t>
      </w:r>
      <w:r w:rsidRPr="002E565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>Fecha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="00A96D9C">
        <w:rPr>
          <w:rFonts w:ascii="Times New Roman" w:hAnsi="Times New Roman" w:cs="Times New Roman"/>
          <w:sz w:val="24"/>
          <w:szCs w:val="24"/>
          <w:lang w:val="es-MX"/>
        </w:rPr>
        <w:t xml:space="preserve">La Paz, </w:t>
      </w:r>
      <w:r w:rsidR="00763170">
        <w:rPr>
          <w:rFonts w:ascii="Times New Roman" w:hAnsi="Times New Roman" w:cs="Times New Roman"/>
          <w:sz w:val="24"/>
          <w:szCs w:val="24"/>
          <w:lang w:val="es-MX"/>
        </w:rPr>
        <w:t>19</w:t>
      </w:r>
      <w:r w:rsidR="002435D2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763170">
        <w:rPr>
          <w:rFonts w:ascii="Times New Roman" w:hAnsi="Times New Roman" w:cs="Times New Roman"/>
          <w:sz w:val="24"/>
          <w:szCs w:val="24"/>
          <w:lang w:val="es-MX"/>
        </w:rPr>
        <w:t xml:space="preserve">enero </w:t>
      </w:r>
      <w:r w:rsidR="002435D2">
        <w:rPr>
          <w:rFonts w:ascii="Times New Roman" w:hAnsi="Times New Roman" w:cs="Times New Roman"/>
          <w:sz w:val="24"/>
          <w:szCs w:val="24"/>
          <w:lang w:val="es-MX"/>
        </w:rPr>
        <w:t>de 201</w:t>
      </w:r>
      <w:r w:rsidR="00763170">
        <w:rPr>
          <w:rFonts w:ascii="Times New Roman" w:hAnsi="Times New Roman" w:cs="Times New Roman"/>
          <w:sz w:val="24"/>
          <w:szCs w:val="24"/>
          <w:lang w:val="es-MX"/>
        </w:rPr>
        <w:t>8</w:t>
      </w:r>
    </w:p>
    <w:p w:rsidR="00A96D9C" w:rsidRDefault="00A96D9C" w:rsidP="00A7279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:rsidR="00A96D9C" w:rsidRPr="00670663" w:rsidRDefault="006854BF" w:rsidP="006854B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 xml:space="preserve">N° de </w:t>
      </w:r>
      <w:proofErr w:type="gramStart"/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>páginas :</w:t>
      </w:r>
      <w:proofErr w:type="gramEnd"/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73335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FD3AA4" w:rsidRPr="00670663">
        <w:rPr>
          <w:rFonts w:ascii="Times New Roman" w:hAnsi="Times New Roman" w:cs="Times New Roman"/>
          <w:sz w:val="24"/>
          <w:szCs w:val="24"/>
          <w:lang w:val="pt-BR"/>
        </w:rPr>
        <w:t>incluída</w:t>
      </w:r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 xml:space="preserve"> esta)</w:t>
      </w:r>
    </w:p>
    <w:p w:rsidR="00A0432E" w:rsidRPr="0087328B" w:rsidRDefault="00A0432E" w:rsidP="006854BF">
      <w:pPr>
        <w:tabs>
          <w:tab w:val="left" w:pos="1440"/>
          <w:tab w:val="left" w:pos="2160"/>
          <w:tab w:val="left" w:pos="2520"/>
          <w:tab w:val="left" w:pos="2700"/>
        </w:tabs>
        <w:jc w:val="center"/>
        <w:rPr>
          <w:rFonts w:ascii="Times New Roman" w:hAnsi="Times New Roman"/>
          <w:b/>
          <w:bCs/>
          <w:noProof/>
          <w:sz w:val="12"/>
          <w:lang w:val="pt-BR"/>
        </w:rPr>
      </w:pPr>
    </w:p>
    <w:p w:rsidR="006854BF" w:rsidRPr="00A96D9C" w:rsidRDefault="006854BF" w:rsidP="006854BF">
      <w:pPr>
        <w:tabs>
          <w:tab w:val="left" w:pos="1440"/>
          <w:tab w:val="left" w:pos="2160"/>
          <w:tab w:val="left" w:pos="2520"/>
          <w:tab w:val="left" w:pos="2700"/>
        </w:tabs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/>
          <w:b/>
          <w:bCs/>
          <w:noProof/>
          <w:sz w:val="12"/>
        </w:rPr>
        <w:t>SI UD. NO RECIBE TODAS PÁGINAS O SI ESTAS NO SON LEGIBLES POR FAVOR CONTACTE A  TELEFONO 2128008</w:t>
      </w:r>
      <w:r w:rsidR="000E3562">
        <w:rPr>
          <w:rFonts w:ascii="Times New Roman" w:hAnsi="Times New Roman"/>
          <w:b/>
          <w:bCs/>
          <w:noProof/>
          <w:sz w:val="12"/>
        </w:rPr>
        <w:t xml:space="preserve"> INT 1041</w:t>
      </w:r>
    </w:p>
    <w:p w:rsidR="00A7279F" w:rsidRPr="002E5659" w:rsidRDefault="00A7279F" w:rsidP="00A7279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_________________________________________________________________________</w:t>
      </w:r>
    </w:p>
    <w:p w:rsidR="00BD119E" w:rsidRDefault="00BD119E" w:rsidP="00EA72B3">
      <w:pPr>
        <w:pStyle w:val="Textoindependiente"/>
        <w:rPr>
          <w:color w:val="000000"/>
          <w:szCs w:val="24"/>
        </w:rPr>
      </w:pPr>
    </w:p>
    <w:p w:rsidR="00A7279F" w:rsidRPr="0014790C" w:rsidRDefault="00A7279F" w:rsidP="00EA72B3">
      <w:pPr>
        <w:pStyle w:val="Textoindependiente"/>
        <w:rPr>
          <w:szCs w:val="24"/>
        </w:rPr>
      </w:pPr>
      <w:r w:rsidRPr="0014790C">
        <w:rPr>
          <w:color w:val="000000"/>
          <w:szCs w:val="24"/>
        </w:rPr>
        <w:t>De mi consideración:</w:t>
      </w:r>
    </w:p>
    <w:p w:rsidR="0014790C" w:rsidRDefault="0014790C" w:rsidP="006A40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3170" w:rsidRDefault="00763170" w:rsidP="00D85652">
      <w:pPr>
        <w:pStyle w:val="Standard"/>
        <w:jc w:val="both"/>
      </w:pPr>
      <w:r>
        <w:t xml:space="preserve">Mediante el presente se </w:t>
      </w:r>
      <w:r w:rsidR="00EF4CAE">
        <w:t xml:space="preserve">instruye a ustedes </w:t>
      </w:r>
      <w:r>
        <w:t>observar el adecuado cumplimiento de lo dispuesto por el Decreto Supremo N° 3456 de 10/01/201</w:t>
      </w:r>
      <w:r w:rsidR="00EF4CAE">
        <w:t>8</w:t>
      </w:r>
      <w:r>
        <w:t xml:space="preserve"> (Circular 0</w:t>
      </w:r>
      <w:r w:rsidR="00EF4CAE">
        <w:t>13</w:t>
      </w:r>
      <w:r>
        <w:t>/</w:t>
      </w:r>
      <w:r w:rsidR="00EF4CAE">
        <w:t>20</w:t>
      </w:r>
      <w:r>
        <w:t>1</w:t>
      </w:r>
      <w:r w:rsidR="00EF4CAE">
        <w:t>8</w:t>
      </w:r>
      <w:r>
        <w:t xml:space="preserve">) que </w:t>
      </w:r>
      <w:r w:rsidR="00BD119E">
        <w:t xml:space="preserve">modifica e incorpora </w:t>
      </w:r>
      <w:r w:rsidR="004C2266">
        <w:t>disposiciones</w:t>
      </w:r>
      <w:r w:rsidR="00BD119E">
        <w:t xml:space="preserve"> al Decreto Supremo N° 1554 de 10/04/2013</w:t>
      </w:r>
      <w:r w:rsidR="004C2266">
        <w:t xml:space="preserve"> (Circular 078/2013)</w:t>
      </w:r>
      <w:r>
        <w:t>.</w:t>
      </w:r>
    </w:p>
    <w:p w:rsidR="00763170" w:rsidRDefault="00763170" w:rsidP="00D85652">
      <w:pPr>
        <w:pStyle w:val="Standard"/>
        <w:jc w:val="both"/>
      </w:pPr>
    </w:p>
    <w:p w:rsidR="004C2266" w:rsidRPr="000E3562" w:rsidRDefault="00EF4CAE" w:rsidP="004C2266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E3562">
        <w:rPr>
          <w:rFonts w:ascii="Times New Roman" w:hAnsi="Times New Roman" w:cs="Times New Roman"/>
          <w:sz w:val="24"/>
          <w:szCs w:val="24"/>
          <w:lang w:eastAsia="zh-CN"/>
        </w:rPr>
        <w:t>Al respecto,</w:t>
      </w:r>
      <w:r w:rsidR="00BD119E" w:rsidRPr="000E356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E3562">
        <w:rPr>
          <w:rFonts w:ascii="Times New Roman" w:hAnsi="Times New Roman" w:cs="Times New Roman"/>
          <w:sz w:val="24"/>
          <w:szCs w:val="24"/>
          <w:lang w:eastAsia="zh-CN"/>
        </w:rPr>
        <w:t>la Disposición Transitoria Segunda del Decreto Supremo</w:t>
      </w:r>
      <w:r w:rsidR="004C2266" w:rsidRPr="000E3562">
        <w:rPr>
          <w:rFonts w:ascii="Times New Roman" w:hAnsi="Times New Roman" w:cs="Times New Roman"/>
          <w:sz w:val="24"/>
          <w:szCs w:val="24"/>
          <w:lang w:eastAsia="zh-CN"/>
        </w:rPr>
        <w:t xml:space="preserve"> N° 3456</w:t>
      </w:r>
      <w:r w:rsidR="00BD119E" w:rsidRPr="000E3562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4C2266" w:rsidRPr="000E356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35343">
        <w:rPr>
          <w:rFonts w:ascii="Times New Roman" w:hAnsi="Times New Roman" w:cs="Times New Roman"/>
          <w:sz w:val="24"/>
          <w:szCs w:val="24"/>
          <w:lang w:eastAsia="zh-CN"/>
        </w:rPr>
        <w:t xml:space="preserve">establece que </w:t>
      </w:r>
      <w:r w:rsidR="004C2266" w:rsidRPr="000E3562">
        <w:rPr>
          <w:rFonts w:ascii="Times New Roman" w:hAnsi="Times New Roman" w:cs="Times New Roman"/>
          <w:sz w:val="24"/>
          <w:szCs w:val="24"/>
          <w:lang w:eastAsia="zh-CN"/>
        </w:rPr>
        <w:t xml:space="preserve">a la finalización del plazo de los cinco (5) días hábiles, computables desde el 10/01/2018 como fecha de emisión del </w:t>
      </w:r>
      <w:r w:rsidR="00D35343">
        <w:rPr>
          <w:rFonts w:ascii="Times New Roman" w:hAnsi="Times New Roman" w:cs="Times New Roman"/>
          <w:sz w:val="24"/>
          <w:szCs w:val="24"/>
          <w:lang w:eastAsia="zh-CN"/>
        </w:rPr>
        <w:t xml:space="preserve">citado </w:t>
      </w:r>
      <w:r w:rsidR="004C2266" w:rsidRPr="000E3562">
        <w:rPr>
          <w:rFonts w:ascii="Times New Roman" w:hAnsi="Times New Roman" w:cs="Times New Roman"/>
          <w:sz w:val="24"/>
          <w:szCs w:val="24"/>
          <w:lang w:eastAsia="zh-CN"/>
        </w:rPr>
        <w:t>Decreto, las Licencias de Exportación no serán exigibles como documento soporte de la Declaración de Mercancía</w:t>
      </w:r>
      <w:r w:rsidR="00D35343">
        <w:rPr>
          <w:rFonts w:ascii="Times New Roman" w:hAnsi="Times New Roman" w:cs="Times New Roman"/>
          <w:sz w:val="24"/>
          <w:szCs w:val="24"/>
          <w:lang w:eastAsia="zh-CN"/>
        </w:rPr>
        <w:t>s</w:t>
      </w:r>
      <w:r w:rsidR="004C2266" w:rsidRPr="000E3562">
        <w:rPr>
          <w:rFonts w:ascii="Times New Roman" w:hAnsi="Times New Roman" w:cs="Times New Roman"/>
          <w:sz w:val="24"/>
          <w:szCs w:val="24"/>
          <w:lang w:eastAsia="zh-CN"/>
        </w:rPr>
        <w:t xml:space="preserve"> de Exportación.</w:t>
      </w:r>
    </w:p>
    <w:p w:rsidR="004C2266" w:rsidRDefault="004C2266" w:rsidP="000E3562">
      <w:pPr>
        <w:pStyle w:val="Standard"/>
        <w:jc w:val="both"/>
      </w:pPr>
    </w:p>
    <w:p w:rsidR="00BD119E" w:rsidRDefault="004C2266" w:rsidP="000E3562">
      <w:pPr>
        <w:pStyle w:val="Standard"/>
        <w:jc w:val="both"/>
      </w:pPr>
      <w:r>
        <w:t>En este sentido,</w:t>
      </w:r>
      <w:r w:rsidR="00BD119E">
        <w:t xml:space="preserve"> </w:t>
      </w:r>
      <w:r w:rsidR="00D35343">
        <w:t xml:space="preserve">habiendo finalizado el plazo establecido, </w:t>
      </w:r>
      <w:r w:rsidR="00EF4CAE" w:rsidRPr="000E3562">
        <w:t xml:space="preserve">las Licencias de Exportación no </w:t>
      </w:r>
      <w:r>
        <w:t xml:space="preserve">son </w:t>
      </w:r>
      <w:r w:rsidR="00EF4CAE" w:rsidRPr="000E3562">
        <w:t>exigibles como documento soporte de la Declaración de Mercancía</w:t>
      </w:r>
      <w:r>
        <w:t>s</w:t>
      </w:r>
      <w:r w:rsidR="00EF4CAE" w:rsidRPr="000E3562">
        <w:t xml:space="preserve"> de Exportación</w:t>
      </w:r>
      <w:r>
        <w:t xml:space="preserve"> para </w:t>
      </w:r>
      <w:r w:rsidR="00BD119E">
        <w:t>la caña de azúcar, sus productos principales y subproductos</w:t>
      </w:r>
      <w:r w:rsidR="00D35343" w:rsidRPr="00D35343">
        <w:t xml:space="preserve"> </w:t>
      </w:r>
      <w:r w:rsidR="00D35343">
        <w:t>a partir del 18/01/2018</w:t>
      </w:r>
      <w:r w:rsidR="00BD119E">
        <w:t>.</w:t>
      </w:r>
    </w:p>
    <w:p w:rsidR="004C2266" w:rsidRDefault="004C2266" w:rsidP="000E3562">
      <w:pPr>
        <w:pStyle w:val="Standard"/>
        <w:jc w:val="both"/>
      </w:pPr>
    </w:p>
    <w:p w:rsidR="00EC238E" w:rsidRPr="0098443C" w:rsidRDefault="00EC238E" w:rsidP="00EC238E">
      <w:pPr>
        <w:pStyle w:val="Standard"/>
        <w:jc w:val="both"/>
        <w:rPr>
          <w:sz w:val="23"/>
          <w:szCs w:val="23"/>
        </w:rPr>
      </w:pPr>
      <w:r w:rsidRPr="0098443C">
        <w:rPr>
          <w:sz w:val="23"/>
          <w:szCs w:val="23"/>
        </w:rPr>
        <w:t>Las Gerencias Regionales y las Administraciones de Aduana son responsables de cumplir y supervisar la correcta aplicación del presente instructivo.</w:t>
      </w:r>
    </w:p>
    <w:p w:rsidR="00EF4CAE" w:rsidRDefault="00EF4CAE" w:rsidP="004E0F18"/>
    <w:p w:rsidR="00EF4CAE" w:rsidRDefault="00EF4CAE" w:rsidP="004E0F18"/>
    <w:p w:rsidR="00EF4CAE" w:rsidRDefault="00EF4CAE" w:rsidP="004E0F18"/>
    <w:p w:rsidR="00CC46B1" w:rsidRDefault="00CC46B1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</w:p>
    <w:p w:rsidR="00D85652" w:rsidRDefault="00D85652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</w:p>
    <w:p w:rsidR="00EF4CAE" w:rsidRPr="00A0432E" w:rsidRDefault="00EF4CAE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</w:p>
    <w:p w:rsidR="007849FE" w:rsidRPr="00E92058" w:rsidRDefault="00A0432E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  <w:r w:rsidRPr="00E92058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 xml:space="preserve">GG: </w:t>
      </w:r>
      <w:r w:rsidR="007849FE" w:rsidRPr="00E92058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>APP</w:t>
      </w:r>
    </w:p>
    <w:p w:rsidR="007849FE" w:rsidRPr="00E92058" w:rsidRDefault="00A0432E" w:rsidP="00A0432E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  <w:r w:rsidRPr="00E92058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 xml:space="preserve">UEPNSGA: </w:t>
      </w:r>
      <w:r w:rsidR="00EF4CAE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>RFCHB</w:t>
      </w:r>
    </w:p>
    <w:p w:rsidR="007849FE" w:rsidRPr="000E3562" w:rsidRDefault="007849FE" w:rsidP="00A0432E">
      <w:pPr>
        <w:rPr>
          <w:rFonts w:ascii="Times New Roman" w:hAnsi="Times New Roman"/>
          <w:b/>
          <w:bCs/>
          <w:noProof/>
          <w:sz w:val="14"/>
        </w:rPr>
      </w:pPr>
      <w:r w:rsidRPr="000E3562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 xml:space="preserve">c.c. Archivo </w:t>
      </w:r>
    </w:p>
    <w:p w:rsidR="00E321D7" w:rsidRPr="00A0432E" w:rsidRDefault="00A0432E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n-US" w:eastAsia="es-ES"/>
        </w:rPr>
      </w:pPr>
      <w: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n-US" w:eastAsia="es-ES"/>
        </w:rPr>
        <w:t>HR-</w:t>
      </w:r>
      <w:r w:rsidR="00FD3AA4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n-US" w:eastAsia="es-ES"/>
        </w:rPr>
        <w:t>ANB</w:t>
      </w:r>
      <w: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n-US" w:eastAsia="es-ES"/>
        </w:rPr>
        <w:t>201</w:t>
      </w:r>
      <w:r w:rsidR="00EF4CAE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n-US" w:eastAsia="es-ES"/>
        </w:rPr>
        <w:t>8</w:t>
      </w:r>
      <w: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n-US" w:eastAsia="es-ES"/>
        </w:rPr>
        <w:t>-</w:t>
      </w:r>
      <w:r w:rsidR="00EF4CAE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n-US" w:eastAsia="es-ES"/>
        </w:rPr>
        <w:t>435</w:t>
      </w:r>
    </w:p>
    <w:sectPr w:rsidR="00E321D7" w:rsidRPr="00A0432E" w:rsidSect="000E3562">
      <w:headerReference w:type="default" r:id="rId9"/>
      <w:pgSz w:w="12240" w:h="15840"/>
      <w:pgMar w:top="269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96" w:rsidRDefault="00F84996" w:rsidP="00B6047A">
      <w:r>
        <w:separator/>
      </w:r>
    </w:p>
  </w:endnote>
  <w:endnote w:type="continuationSeparator" w:id="0">
    <w:p w:rsidR="00F84996" w:rsidRDefault="00F84996" w:rsidP="00B6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96" w:rsidRDefault="00F84996" w:rsidP="00B6047A">
      <w:r>
        <w:separator/>
      </w:r>
    </w:p>
  </w:footnote>
  <w:footnote w:type="continuationSeparator" w:id="0">
    <w:p w:rsidR="00F84996" w:rsidRDefault="00F84996" w:rsidP="00B60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7A" w:rsidRDefault="00B77DF7" w:rsidP="00B6047A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/>
        <w:bCs/>
        <w:sz w:val="48"/>
        <w:lang w:val="en-US"/>
      </w:rPr>
    </w:pPr>
    <w:r>
      <w:rPr>
        <w:rFonts w:ascii="Times New Roman" w:hAnsi="Times New Roman"/>
        <w:bCs/>
        <w:noProof/>
        <w:sz w:val="48"/>
        <w:lang w:val="es-BO" w:eastAsia="es-BO"/>
      </w:rPr>
      <w:drawing>
        <wp:anchor distT="0" distB="0" distL="114300" distR="114300" simplePos="0" relativeHeight="251658240" behindDoc="0" locked="0" layoutInCell="1" allowOverlap="1" wp14:anchorId="733DF572" wp14:editId="2AFE1B57">
          <wp:simplePos x="0" y="0"/>
          <wp:positionH relativeFrom="column">
            <wp:posOffset>-216058</wp:posOffset>
          </wp:positionH>
          <wp:positionV relativeFrom="paragraph">
            <wp:posOffset>-250973</wp:posOffset>
          </wp:positionV>
          <wp:extent cx="952500" cy="1066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047A" w:rsidRDefault="00B6047A" w:rsidP="00B6047A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/>
        <w:bCs/>
        <w:sz w:val="48"/>
        <w:lang w:val="en-US"/>
      </w:rPr>
    </w:pPr>
  </w:p>
  <w:p w:rsidR="00B6047A" w:rsidRPr="000E3562" w:rsidRDefault="00B6047A" w:rsidP="00B6047A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/>
        <w:bCs/>
        <w:sz w:val="48"/>
        <w:lang w:val="en-US"/>
      </w:rPr>
    </w:pPr>
    <w:r w:rsidRPr="000E3562">
      <w:rPr>
        <w:rFonts w:ascii="Times New Roman" w:hAnsi="Times New Roman"/>
        <w:bCs/>
        <w:sz w:val="48"/>
        <w:lang w:val="en-US"/>
      </w:rPr>
      <w:t>FAX INSTRUCTIVO</w:t>
    </w:r>
  </w:p>
  <w:p w:rsidR="00B6047A" w:rsidRPr="00B6047A" w:rsidRDefault="00B6047A" w:rsidP="00B6047A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/>
        <w:bCs/>
        <w:sz w:val="28"/>
        <w:u w:val="single"/>
        <w:lang w:val="en-US"/>
      </w:rPr>
    </w:pPr>
    <w:r w:rsidRPr="000E3562">
      <w:rPr>
        <w:rFonts w:ascii="Times New Roman" w:hAnsi="Times New Roman"/>
        <w:bCs/>
        <w:sz w:val="28"/>
        <w:u w:val="single"/>
        <w:lang w:val="en-US"/>
      </w:rPr>
      <w:t xml:space="preserve">AN-GEGPC-F </w:t>
    </w:r>
    <w:r w:rsidR="000E3562" w:rsidRPr="000E3562">
      <w:rPr>
        <w:rFonts w:ascii="Times New Roman" w:hAnsi="Times New Roman"/>
        <w:bCs/>
        <w:sz w:val="28"/>
        <w:u w:val="single"/>
        <w:lang w:val="en-US"/>
      </w:rPr>
      <w:t>003</w:t>
    </w:r>
    <w:r w:rsidRPr="000E3562">
      <w:rPr>
        <w:rFonts w:ascii="Times New Roman" w:hAnsi="Times New Roman"/>
        <w:bCs/>
        <w:sz w:val="28"/>
        <w:u w:val="single"/>
        <w:lang w:val="en-US"/>
      </w:rPr>
      <w:t>/201</w:t>
    </w:r>
    <w:r w:rsidR="00763170" w:rsidRPr="000E3562">
      <w:rPr>
        <w:rFonts w:ascii="Times New Roman" w:hAnsi="Times New Roman"/>
        <w:bCs/>
        <w:sz w:val="28"/>
        <w:u w:val="single"/>
        <w:lang w:val="en-US"/>
      </w:rPr>
      <w:t>8</w:t>
    </w:r>
  </w:p>
  <w:p w:rsidR="00B6047A" w:rsidRPr="00B6047A" w:rsidRDefault="00B6047A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1BB"/>
    <w:multiLevelType w:val="hybridMultilevel"/>
    <w:tmpl w:val="0E206126"/>
    <w:lvl w:ilvl="0" w:tplc="4238DB5C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A4529"/>
    <w:multiLevelType w:val="multilevel"/>
    <w:tmpl w:val="FAC88DA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12B136FA"/>
    <w:multiLevelType w:val="hybridMultilevel"/>
    <w:tmpl w:val="344A45D4"/>
    <w:lvl w:ilvl="0" w:tplc="400A000F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570" w:hanging="360"/>
      </w:pPr>
    </w:lvl>
    <w:lvl w:ilvl="2" w:tplc="400A001B" w:tentative="1">
      <w:start w:val="1"/>
      <w:numFmt w:val="lowerRoman"/>
      <w:lvlText w:val="%3."/>
      <w:lvlJc w:val="right"/>
      <w:pPr>
        <w:ind w:left="4290" w:hanging="180"/>
      </w:pPr>
    </w:lvl>
    <w:lvl w:ilvl="3" w:tplc="400A000F" w:tentative="1">
      <w:start w:val="1"/>
      <w:numFmt w:val="decimal"/>
      <w:lvlText w:val="%4."/>
      <w:lvlJc w:val="left"/>
      <w:pPr>
        <w:ind w:left="5010" w:hanging="360"/>
      </w:pPr>
    </w:lvl>
    <w:lvl w:ilvl="4" w:tplc="400A0019" w:tentative="1">
      <w:start w:val="1"/>
      <w:numFmt w:val="lowerLetter"/>
      <w:lvlText w:val="%5."/>
      <w:lvlJc w:val="left"/>
      <w:pPr>
        <w:ind w:left="5730" w:hanging="360"/>
      </w:pPr>
    </w:lvl>
    <w:lvl w:ilvl="5" w:tplc="400A001B" w:tentative="1">
      <w:start w:val="1"/>
      <w:numFmt w:val="lowerRoman"/>
      <w:lvlText w:val="%6."/>
      <w:lvlJc w:val="right"/>
      <w:pPr>
        <w:ind w:left="6450" w:hanging="180"/>
      </w:pPr>
    </w:lvl>
    <w:lvl w:ilvl="6" w:tplc="400A000F" w:tentative="1">
      <w:start w:val="1"/>
      <w:numFmt w:val="decimal"/>
      <w:lvlText w:val="%7."/>
      <w:lvlJc w:val="left"/>
      <w:pPr>
        <w:ind w:left="7170" w:hanging="360"/>
      </w:pPr>
    </w:lvl>
    <w:lvl w:ilvl="7" w:tplc="400A0019" w:tentative="1">
      <w:start w:val="1"/>
      <w:numFmt w:val="lowerLetter"/>
      <w:lvlText w:val="%8."/>
      <w:lvlJc w:val="left"/>
      <w:pPr>
        <w:ind w:left="7890" w:hanging="360"/>
      </w:pPr>
    </w:lvl>
    <w:lvl w:ilvl="8" w:tplc="400A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>
    <w:nsid w:val="2CCF42C4"/>
    <w:multiLevelType w:val="hybridMultilevel"/>
    <w:tmpl w:val="15D609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65FBC"/>
    <w:multiLevelType w:val="multilevel"/>
    <w:tmpl w:val="14C6656A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47AA130D"/>
    <w:multiLevelType w:val="hybridMultilevel"/>
    <w:tmpl w:val="1746299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543025"/>
    <w:multiLevelType w:val="multilevel"/>
    <w:tmpl w:val="6F08EB02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7">
    <w:nsid w:val="6E090E4D"/>
    <w:multiLevelType w:val="hybridMultilevel"/>
    <w:tmpl w:val="CBB8086E"/>
    <w:lvl w:ilvl="0" w:tplc="D5E40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75876"/>
    <w:multiLevelType w:val="multilevel"/>
    <w:tmpl w:val="BEB80DAE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>
    <w:nsid w:val="7DA16C1D"/>
    <w:multiLevelType w:val="multilevel"/>
    <w:tmpl w:val="EBFA818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9F"/>
    <w:rsid w:val="0000152D"/>
    <w:rsid w:val="000308BF"/>
    <w:rsid w:val="00031D6C"/>
    <w:rsid w:val="00044131"/>
    <w:rsid w:val="00073806"/>
    <w:rsid w:val="000A257E"/>
    <w:rsid w:val="000B6824"/>
    <w:rsid w:val="000C6C9B"/>
    <w:rsid w:val="000D1EF6"/>
    <w:rsid w:val="000E3562"/>
    <w:rsid w:val="00114538"/>
    <w:rsid w:val="00134975"/>
    <w:rsid w:val="0014790C"/>
    <w:rsid w:val="0019160A"/>
    <w:rsid w:val="0023317F"/>
    <w:rsid w:val="00236A95"/>
    <w:rsid w:val="002435D2"/>
    <w:rsid w:val="002B3763"/>
    <w:rsid w:val="002E4E23"/>
    <w:rsid w:val="002E5659"/>
    <w:rsid w:val="002F2C47"/>
    <w:rsid w:val="00312924"/>
    <w:rsid w:val="00320DE1"/>
    <w:rsid w:val="003431D2"/>
    <w:rsid w:val="00347717"/>
    <w:rsid w:val="00383CB0"/>
    <w:rsid w:val="003B5DC5"/>
    <w:rsid w:val="003D05DE"/>
    <w:rsid w:val="00400B10"/>
    <w:rsid w:val="004128A2"/>
    <w:rsid w:val="00480E29"/>
    <w:rsid w:val="00497B09"/>
    <w:rsid w:val="004C2266"/>
    <w:rsid w:val="004E0F18"/>
    <w:rsid w:val="00552D41"/>
    <w:rsid w:val="00581C8D"/>
    <w:rsid w:val="005B4E48"/>
    <w:rsid w:val="005F4D85"/>
    <w:rsid w:val="005F708E"/>
    <w:rsid w:val="00644B73"/>
    <w:rsid w:val="00670663"/>
    <w:rsid w:val="006854BF"/>
    <w:rsid w:val="006A4076"/>
    <w:rsid w:val="00742279"/>
    <w:rsid w:val="00763170"/>
    <w:rsid w:val="0078116F"/>
    <w:rsid w:val="007849FE"/>
    <w:rsid w:val="00785681"/>
    <w:rsid w:val="007900E1"/>
    <w:rsid w:val="007B424D"/>
    <w:rsid w:val="007D0929"/>
    <w:rsid w:val="0080445A"/>
    <w:rsid w:val="00810AF1"/>
    <w:rsid w:val="00830551"/>
    <w:rsid w:val="008457A1"/>
    <w:rsid w:val="008713E0"/>
    <w:rsid w:val="0087328B"/>
    <w:rsid w:val="00882E58"/>
    <w:rsid w:val="00894696"/>
    <w:rsid w:val="008A4292"/>
    <w:rsid w:val="008E60DB"/>
    <w:rsid w:val="00955152"/>
    <w:rsid w:val="0095783F"/>
    <w:rsid w:val="009B1AA3"/>
    <w:rsid w:val="009D042E"/>
    <w:rsid w:val="00A0432E"/>
    <w:rsid w:val="00A31333"/>
    <w:rsid w:val="00A32934"/>
    <w:rsid w:val="00A4151E"/>
    <w:rsid w:val="00A45F1E"/>
    <w:rsid w:val="00A55CC7"/>
    <w:rsid w:val="00A5641B"/>
    <w:rsid w:val="00A7279F"/>
    <w:rsid w:val="00A96D9C"/>
    <w:rsid w:val="00AD7636"/>
    <w:rsid w:val="00B05EC9"/>
    <w:rsid w:val="00B33703"/>
    <w:rsid w:val="00B44A4A"/>
    <w:rsid w:val="00B6047A"/>
    <w:rsid w:val="00B65E50"/>
    <w:rsid w:val="00B73335"/>
    <w:rsid w:val="00B77DF7"/>
    <w:rsid w:val="00B811DA"/>
    <w:rsid w:val="00B92B29"/>
    <w:rsid w:val="00BB51EB"/>
    <w:rsid w:val="00BB5989"/>
    <w:rsid w:val="00BD119E"/>
    <w:rsid w:val="00BD7FA3"/>
    <w:rsid w:val="00C21267"/>
    <w:rsid w:val="00C30F6C"/>
    <w:rsid w:val="00C71425"/>
    <w:rsid w:val="00CA72C2"/>
    <w:rsid w:val="00CB3067"/>
    <w:rsid w:val="00CC46B1"/>
    <w:rsid w:val="00CC46CD"/>
    <w:rsid w:val="00CC60B4"/>
    <w:rsid w:val="00CF62B5"/>
    <w:rsid w:val="00D046D1"/>
    <w:rsid w:val="00D35343"/>
    <w:rsid w:val="00D45002"/>
    <w:rsid w:val="00D536A4"/>
    <w:rsid w:val="00D63BCF"/>
    <w:rsid w:val="00D85652"/>
    <w:rsid w:val="00DB4DAA"/>
    <w:rsid w:val="00DF0742"/>
    <w:rsid w:val="00E321D7"/>
    <w:rsid w:val="00E52662"/>
    <w:rsid w:val="00E92058"/>
    <w:rsid w:val="00EA72B3"/>
    <w:rsid w:val="00EC238E"/>
    <w:rsid w:val="00EC2DA4"/>
    <w:rsid w:val="00EE7D66"/>
    <w:rsid w:val="00EF4CAE"/>
    <w:rsid w:val="00EF5FFD"/>
    <w:rsid w:val="00F1453E"/>
    <w:rsid w:val="00F41739"/>
    <w:rsid w:val="00F46988"/>
    <w:rsid w:val="00F84996"/>
    <w:rsid w:val="00F93E81"/>
    <w:rsid w:val="00FB2E53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9F"/>
    <w:pPr>
      <w:spacing w:after="0" w:line="240" w:lineRule="auto"/>
    </w:pPr>
    <w:rPr>
      <w:rFonts w:ascii="Calibri" w:hAnsi="Calibri" w:cs="Calibri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7279F"/>
    <w:pPr>
      <w:keepNext/>
      <w:ind w:left="23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A727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279F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279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E5659"/>
    <w:pPr>
      <w:ind w:left="720"/>
      <w:contextualSpacing/>
    </w:pPr>
  </w:style>
  <w:style w:type="paragraph" w:styleId="Encabezado">
    <w:name w:val="header"/>
    <w:basedOn w:val="Normal"/>
    <w:link w:val="EncabezadoCar"/>
    <w:rsid w:val="00A96D9C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6D9C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6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21D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5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C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CC7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CC7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55CC7"/>
    <w:pPr>
      <w:spacing w:after="0" w:line="240" w:lineRule="auto"/>
    </w:pPr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604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47A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9F"/>
    <w:pPr>
      <w:spacing w:after="0" w:line="240" w:lineRule="auto"/>
    </w:pPr>
    <w:rPr>
      <w:rFonts w:ascii="Calibri" w:hAnsi="Calibri" w:cs="Calibri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7279F"/>
    <w:pPr>
      <w:keepNext/>
      <w:ind w:left="23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A727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279F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279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E5659"/>
    <w:pPr>
      <w:ind w:left="720"/>
      <w:contextualSpacing/>
    </w:pPr>
  </w:style>
  <w:style w:type="paragraph" w:styleId="Encabezado">
    <w:name w:val="header"/>
    <w:basedOn w:val="Normal"/>
    <w:link w:val="EncabezadoCar"/>
    <w:rsid w:val="00A96D9C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6D9C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6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21D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5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C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CC7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CC7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55CC7"/>
    <w:pPr>
      <w:spacing w:after="0" w:line="240" w:lineRule="auto"/>
    </w:pPr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604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47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04FE-D4D9-4674-B50C-136863F4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Ivan Cruz Taboada</dc:creator>
  <cp:lastModifiedBy>Fernando Chavez Barrionuevo</cp:lastModifiedBy>
  <cp:revision>5</cp:revision>
  <cp:lastPrinted>2017-11-28T14:27:00Z</cp:lastPrinted>
  <dcterms:created xsi:type="dcterms:W3CDTF">2018-01-19T14:34:00Z</dcterms:created>
  <dcterms:modified xsi:type="dcterms:W3CDTF">2018-02-07T21:06:00Z</dcterms:modified>
</cp:coreProperties>
</file>